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FORMULARIO DE INSCRIPCIÓN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TALLER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FOMENTO DE LA LECTURA PARA EDUCADORES/AS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sábados desde 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26 de abril hasta el 24 de mayo,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10h a 12h en el CCE Bata.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esperas aprender en el taller?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.81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¿Vienes como educador/a,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o familia?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¿Alguna vez has usado herramientas de fomento de la lectura?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5.0" w:type="dxa"/>
        <w:jc w:val="left"/>
        <w:tblLayout w:type="fixed"/>
        <w:tblLook w:val="0400"/>
      </w:tblPr>
      <w:tblGrid>
        <w:gridCol w:w="6646"/>
        <w:gridCol w:w="999"/>
        <w:gridCol w:w="850"/>
        <w:tblGridChange w:id="0">
          <w:tblGrid>
            <w:gridCol w:w="6646"/>
            <w:gridCol w:w="999"/>
            <w:gridCol w:w="8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ind w:left="0" w:firstLine="0"/>
      <w:jc w:val="center"/>
      <w:rPr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rtl w:val="0"/>
      </w:rPr>
      <w:t xml:space="preserve">El viernes 24 de abril se publicará una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lista con los/as seleccionados/as</w:t>
    </w:r>
    <w:r w:rsidDel="00000000" w:rsidR="00000000" w:rsidRPr="00000000">
      <w:rPr>
        <w:rFonts w:ascii="Arial" w:cs="Arial" w:eastAsia="Arial" w:hAnsi="Arial"/>
        <w:rtl w:val="0"/>
      </w:rPr>
      <w:t xml:space="preserve"> </w:t>
      <w:br w:type="textWrapping"/>
      <w:t xml:space="preserve">en la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página web</w:t>
    </w:r>
    <w:r w:rsidDel="00000000" w:rsidR="00000000" w:rsidRPr="00000000">
      <w:rPr>
        <w:rFonts w:ascii="Arial" w:cs="Arial" w:eastAsia="Arial" w:hAnsi="Arial"/>
        <w:rtl w:val="0"/>
      </w:rPr>
      <w:t xml:space="preserve"> y en el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tablón de anuncios físico del CCE Bata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06231" cy="736766"/>
          <wp:effectExtent b="0" l="0" r="0" t="0"/>
          <wp:docPr id="56458694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qvKUh3nBjrnbY9Qpv6iPacxQyQ==">CgMxLjA4AHIhMURBZDBzN2JWbDZ2aTVIdHFhUjdRN29xVDlHWDFaZXBh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